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宋体" w:hAnsi="宋体" w:eastAsia="宋体" w:cs="宋体"/>
          <w:b/>
          <w:sz w:val="44"/>
          <w:szCs w:val="44"/>
        </w:rPr>
      </w:pPr>
      <w:r>
        <w:rPr>
          <w:rFonts w:hint="eastAsia" w:ascii="宋体" w:hAnsi="宋体" w:eastAsia="宋体" w:cs="宋体"/>
          <w:b/>
          <w:sz w:val="44"/>
          <w:szCs w:val="44"/>
          <w:lang w:bidi="ar"/>
        </w:rPr>
        <w:t>关于举办</w:t>
      </w:r>
      <w:bookmarkStart w:id="0" w:name="OLE_LINK1"/>
      <w:r>
        <w:rPr>
          <w:rFonts w:hint="eastAsia" w:ascii="宋体" w:hAnsi="宋体" w:eastAsia="宋体" w:cs="宋体"/>
          <w:b/>
          <w:sz w:val="44"/>
          <w:szCs w:val="44"/>
          <w:lang w:bidi="ar"/>
        </w:rPr>
        <w:t>常州纺织服装职业技术学院第十九届大学生职业规划大赛暨第三届全国大学生职业规划大赛校赛</w:t>
      </w:r>
      <w:bookmarkEnd w:id="0"/>
      <w:r>
        <w:rPr>
          <w:rFonts w:hint="eastAsia" w:ascii="宋体" w:hAnsi="宋体" w:eastAsia="宋体" w:cs="宋体"/>
          <w:b/>
          <w:sz w:val="44"/>
          <w:szCs w:val="44"/>
          <w:lang w:bidi="ar"/>
        </w:rPr>
        <w:t>的通知</w:t>
      </w:r>
    </w:p>
    <w:p>
      <w:pPr>
        <w:spacing w:line="580" w:lineRule="exact"/>
        <w:rPr>
          <w:rFonts w:hint="eastAsia" w:ascii="仿宋" w:hAnsi="仿宋" w:eastAsia="仿宋" w:cs="仿宋"/>
          <w:sz w:val="32"/>
          <w:szCs w:val="32"/>
        </w:rPr>
      </w:pPr>
    </w:p>
    <w:p>
      <w:pPr>
        <w:spacing w:line="580" w:lineRule="exact"/>
        <w:rPr>
          <w:rFonts w:hint="eastAsia" w:ascii="仿宋" w:hAnsi="仿宋" w:eastAsia="仿宋" w:cs="仿宋"/>
          <w:b/>
          <w:bCs/>
          <w:sz w:val="32"/>
          <w:szCs w:val="32"/>
        </w:rPr>
      </w:pPr>
      <w:r>
        <w:rPr>
          <w:rFonts w:hint="eastAsia" w:ascii="仿宋" w:hAnsi="仿宋" w:eastAsia="仿宋" w:cs="仿宋"/>
          <w:b/>
          <w:bCs/>
          <w:sz w:val="32"/>
          <w:szCs w:val="32"/>
          <w:lang w:bidi="ar"/>
        </w:rPr>
        <w:t>各二级学院：</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bidi="ar"/>
        </w:rPr>
        <w:t>为加强我校生涯教育和就业指导工作，以立德树人、就业育人为主线，努力打造生涯教育的大课堂，增强大学生生涯规划意识，促进我校毕业生高质量充分就业，</w:t>
      </w:r>
      <w:bookmarkStart w:id="4" w:name="_GoBack"/>
      <w:bookmarkEnd w:id="4"/>
      <w:r>
        <w:rPr>
          <w:rFonts w:hint="eastAsia" w:ascii="仿宋" w:hAnsi="仿宋" w:eastAsia="仿宋" w:cs="仿宋"/>
          <w:sz w:val="32"/>
          <w:szCs w:val="32"/>
          <w:lang w:bidi="ar"/>
        </w:rPr>
        <w:t>经研究决定举办常州纺织服装职业技术学院第十九届大学生职业规划大赛暨第三届全国大学生职业规划大赛校赛。现将相关事宜通知如下：</w:t>
      </w:r>
    </w:p>
    <w:p>
      <w:pPr>
        <w:spacing w:line="580" w:lineRule="exact"/>
        <w:rPr>
          <w:rFonts w:hint="eastAsia" w:ascii="黑体" w:hAnsi="宋体" w:eastAsia="黑体" w:cs="黑体"/>
          <w:sz w:val="32"/>
          <w:szCs w:val="32"/>
        </w:rPr>
      </w:pPr>
      <w:r>
        <w:rPr>
          <w:rFonts w:hint="eastAsia" w:ascii="黑体" w:hAnsi="宋体" w:eastAsia="黑体" w:cs="黑体"/>
          <w:sz w:val="32"/>
          <w:szCs w:val="32"/>
          <w:lang w:bidi="ar"/>
        </w:rPr>
        <w:t>一、大赛主题</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bidi="ar"/>
        </w:rPr>
        <w:t>知行合一，职引未来</w:t>
      </w:r>
    </w:p>
    <w:p>
      <w:pPr>
        <w:spacing w:line="580" w:lineRule="exact"/>
        <w:rPr>
          <w:rFonts w:hint="eastAsia" w:ascii="黑体" w:hAnsi="宋体" w:eastAsia="黑体" w:cs="黑体"/>
          <w:sz w:val="32"/>
          <w:szCs w:val="32"/>
        </w:rPr>
      </w:pPr>
      <w:r>
        <w:rPr>
          <w:rFonts w:hint="eastAsia" w:ascii="黑体" w:hAnsi="宋体" w:eastAsia="黑体" w:cs="黑体"/>
          <w:sz w:val="32"/>
          <w:szCs w:val="32"/>
          <w:lang w:bidi="ar"/>
        </w:rPr>
        <w:t>二、参赛对象</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bidi="ar"/>
        </w:rPr>
        <w:t>2023-2025级全体学生</w:t>
      </w:r>
    </w:p>
    <w:p>
      <w:pPr>
        <w:spacing w:line="580" w:lineRule="exact"/>
        <w:rPr>
          <w:rFonts w:hint="eastAsia" w:ascii="黑体" w:hAnsi="宋体" w:eastAsia="黑体" w:cs="黑体"/>
          <w:sz w:val="32"/>
          <w:szCs w:val="32"/>
        </w:rPr>
      </w:pPr>
      <w:r>
        <w:rPr>
          <w:rFonts w:hint="eastAsia" w:ascii="黑体" w:hAnsi="宋体" w:eastAsia="黑体" w:cs="黑体"/>
          <w:sz w:val="32"/>
          <w:szCs w:val="32"/>
          <w:lang w:bidi="ar"/>
        </w:rPr>
        <w:t>三、赛程安排</w:t>
      </w:r>
    </w:p>
    <w:p>
      <w:pPr>
        <w:spacing w:line="580" w:lineRule="exact"/>
        <w:rPr>
          <w:rFonts w:hint="eastAsia" w:ascii="楷体" w:hAnsi="楷体" w:eastAsia="楷体" w:cs="楷体"/>
          <w:sz w:val="32"/>
          <w:szCs w:val="32"/>
        </w:rPr>
      </w:pPr>
      <w:r>
        <w:rPr>
          <w:rFonts w:hint="eastAsia" w:ascii="楷体" w:hAnsi="楷体" w:eastAsia="楷体" w:cs="楷体"/>
          <w:sz w:val="32"/>
          <w:szCs w:val="32"/>
          <w:lang w:bidi="ar"/>
        </w:rPr>
        <w:t>（一）院级选拔赛（即日起-2025年10月18日）</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bidi="ar"/>
        </w:rPr>
        <w:t>由各二级学院负责组织本院学生大赛报名（全国职规赛官网</w:t>
      </w:r>
      <w:r>
        <w:rPr>
          <w:rFonts w:ascii="仿宋" w:hAnsi="仿宋" w:eastAsia="仿宋" w:cs="仿宋"/>
          <w:sz w:val="32"/>
          <w:szCs w:val="32"/>
          <w:lang w:bidi="ar"/>
        </w:rPr>
        <w:t>https://zgs.chsi.com.cn/</w:t>
      </w:r>
      <w:r>
        <w:rPr>
          <w:rFonts w:hint="eastAsia" w:ascii="仿宋" w:hAnsi="仿宋" w:eastAsia="仿宋" w:cs="仿宋"/>
          <w:sz w:val="32"/>
          <w:szCs w:val="32"/>
          <w:lang w:bidi="ar"/>
        </w:rPr>
        <w:t>），具体报名开放时间另行通知）和院赛，提交报名人数不低于在册学生总数80%，院赛</w:t>
      </w:r>
      <w:bookmarkStart w:id="1" w:name="OLE_LINK5"/>
      <w:r>
        <w:rPr>
          <w:rFonts w:hint="eastAsia" w:ascii="仿宋" w:hAnsi="仿宋" w:eastAsia="仿宋" w:cs="仿宋"/>
          <w:sz w:val="32"/>
          <w:szCs w:val="32"/>
          <w:lang w:bidi="ar"/>
        </w:rPr>
        <w:t>参照2024年国赛要求</w:t>
      </w:r>
      <w:bookmarkEnd w:id="1"/>
      <w:r>
        <w:rPr>
          <w:rFonts w:hint="eastAsia" w:ascii="仿宋" w:hAnsi="仿宋" w:eastAsia="仿宋" w:cs="仿宋"/>
          <w:sz w:val="32"/>
          <w:szCs w:val="32"/>
          <w:lang w:bidi="ar"/>
        </w:rPr>
        <w:t>进行比赛、评审。院赛推荐晋级校赛人数成长赛道不少于2个，就业赛道不少于1个。择优推荐、不设上限。</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bidi="ar"/>
        </w:rPr>
        <w:t>参赛选手需提交以下参赛材料：</w:t>
      </w:r>
    </w:p>
    <w:p>
      <w:pPr>
        <w:adjustRightInd w:val="0"/>
        <w:snapToGrid w:val="0"/>
        <w:spacing w:line="560" w:lineRule="exact"/>
        <w:ind w:firstLine="643" w:firstLineChars="200"/>
        <w:rPr>
          <w:rFonts w:hint="eastAsia" w:ascii="仿宋" w:hAnsi="仿宋" w:eastAsia="仿宋" w:cs="仿宋"/>
          <w:sz w:val="32"/>
          <w:szCs w:val="32"/>
          <w:lang w:bidi="ar"/>
        </w:rPr>
      </w:pPr>
      <w:r>
        <w:rPr>
          <w:rFonts w:hint="eastAsia" w:ascii="仿宋" w:hAnsi="仿宋" w:eastAsia="仿宋" w:cs="仿宋"/>
          <w:b/>
          <w:sz w:val="32"/>
          <w:szCs w:val="32"/>
          <w:lang w:bidi="ar"/>
        </w:rPr>
        <w:t>1.成长赛道。</w:t>
      </w:r>
      <w:r>
        <w:rPr>
          <w:rFonts w:hint="eastAsia" w:ascii="仿宋" w:hAnsi="仿宋" w:eastAsia="仿宋" w:cs="仿宋"/>
          <w:sz w:val="32"/>
          <w:szCs w:val="32"/>
          <w:lang w:bidi="ar"/>
        </w:rPr>
        <w:t>成长赛道参赛对象为全日制中低年级在校学生，面向一、二年级学生。</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bidi="ar"/>
        </w:rPr>
        <w:t>考察职业发展规划的科学性和围绕实现职业目标的成长过程，通过学习实践持续提升职业目标达成度，增强综合素质和能力。</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bidi="ar"/>
        </w:rPr>
        <w:t>（1）生涯发展报告：职业发展规划、实现职业目标的具体行动和成果（PDF 格式，文字不超过1500字，如有图表不超过5张）。</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bidi="ar"/>
        </w:rPr>
        <w:t>（2）生涯发展展示（PPT格式，不超过50MB；可加入视频）。</w:t>
      </w:r>
    </w:p>
    <w:p>
      <w:pPr>
        <w:adjustRightInd w:val="0"/>
        <w:snapToGrid w:val="0"/>
        <w:spacing w:line="560" w:lineRule="exact"/>
        <w:ind w:left="420" w:firstLine="161" w:firstLineChars="50"/>
        <w:rPr>
          <w:rFonts w:hint="eastAsia" w:ascii="仿宋" w:hAnsi="仿宋" w:eastAsia="仿宋" w:cs="仿宋"/>
          <w:sz w:val="32"/>
          <w:szCs w:val="32"/>
          <w:lang w:bidi="ar"/>
        </w:rPr>
      </w:pPr>
      <w:r>
        <w:rPr>
          <w:rFonts w:hint="eastAsia" w:ascii="仿宋" w:hAnsi="仿宋" w:eastAsia="仿宋" w:cs="仿宋"/>
          <w:b/>
          <w:sz w:val="32"/>
          <w:szCs w:val="32"/>
          <w:lang w:bidi="ar"/>
        </w:rPr>
        <w:t>2.就业赛道。</w:t>
      </w:r>
      <w:r>
        <w:rPr>
          <w:rFonts w:hint="eastAsia" w:ascii="仿宋" w:hAnsi="仿宋" w:eastAsia="仿宋" w:cs="仿宋"/>
          <w:sz w:val="32"/>
          <w:szCs w:val="32"/>
          <w:lang w:bidi="ar"/>
        </w:rPr>
        <w:t>参赛对象为全日制高年级在校学生，面向</w:t>
      </w:r>
    </w:p>
    <w:p>
      <w:pPr>
        <w:adjustRightInd w:val="0"/>
        <w:snapToGrid w:val="0"/>
        <w:spacing w:line="560" w:lineRule="exact"/>
        <w:rPr>
          <w:rFonts w:hint="eastAsia" w:ascii="仿宋" w:hAnsi="仿宋" w:eastAsia="仿宋" w:cs="仿宋"/>
          <w:sz w:val="32"/>
          <w:szCs w:val="32"/>
          <w:lang w:bidi="ar"/>
        </w:rPr>
      </w:pPr>
      <w:r>
        <w:rPr>
          <w:rFonts w:hint="eastAsia" w:ascii="仿宋" w:hAnsi="仿宋" w:eastAsia="仿宋" w:cs="仿宋"/>
          <w:sz w:val="32"/>
          <w:szCs w:val="32"/>
          <w:lang w:bidi="ar"/>
        </w:rPr>
        <w:t>二、三年级学生。</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bidi="ar"/>
        </w:rPr>
        <w:t>考察求职实战能力，个人发展路径与经济社会发展需要的适应度，就业能力与职业目标和岗位要求的契合度。</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bidi="ar"/>
        </w:rPr>
        <w:t>（1）求职简历（PDF格式）。</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bidi="ar"/>
        </w:rPr>
        <w:t>（2）就业能力展示（PPT格式，不超过50MB；可加入视频）。</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bidi="ar"/>
        </w:rPr>
        <w:t>（3）辅助证明材料，包括实践、实习、获奖等证明材料（采用PDF格式，不超过50MB），整合为单个文件。</w:t>
      </w:r>
    </w:p>
    <w:p>
      <w:pPr>
        <w:spacing w:line="580" w:lineRule="exact"/>
        <w:rPr>
          <w:rFonts w:hint="eastAsia" w:ascii="楷体" w:hAnsi="楷体" w:eastAsia="楷体" w:cs="楷体"/>
          <w:sz w:val="32"/>
          <w:szCs w:val="32"/>
        </w:rPr>
      </w:pPr>
      <w:r>
        <w:rPr>
          <w:rFonts w:hint="eastAsia" w:ascii="楷体" w:hAnsi="楷体" w:eastAsia="楷体" w:cs="楷体"/>
          <w:sz w:val="32"/>
          <w:szCs w:val="32"/>
          <w:lang w:bidi="ar"/>
        </w:rPr>
        <w:t>（二）全校决赛</w:t>
      </w:r>
    </w:p>
    <w:p>
      <w:pPr>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校级比赛环节流程：</w:t>
      </w:r>
    </w:p>
    <w:p>
      <w:pPr>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（1）2025年10年25日前招就处组织专家对院赛提交的参赛材料进行网络评审，通过网络评审的项目可参加现场决赛。</w:t>
      </w:r>
    </w:p>
    <w:p>
      <w:pPr>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（2）11月初，完成学校现场决赛</w:t>
      </w:r>
    </w:p>
    <w:p>
      <w:pPr>
        <w:spacing w:line="580" w:lineRule="exact"/>
        <w:ind w:firstLine="643" w:firstLineChars="200"/>
        <w:rPr>
          <w:rFonts w:hint="eastAsia" w:ascii="仿宋" w:hAnsi="仿宋" w:eastAsia="仿宋" w:cs="仿宋"/>
          <w:sz w:val="32"/>
          <w:szCs w:val="32"/>
        </w:rPr>
      </w:pPr>
      <w:r>
        <w:rPr>
          <w:rFonts w:hint="eastAsia" w:ascii="仿宋" w:hAnsi="仿宋" w:eastAsia="仿宋" w:cs="仿宋"/>
          <w:b/>
          <w:sz w:val="32"/>
          <w:szCs w:val="32"/>
          <w:lang w:bidi="ar"/>
        </w:rPr>
        <w:t>1.参赛对象：</w:t>
      </w:r>
      <w:r>
        <w:rPr>
          <w:rFonts w:hint="eastAsia" w:ascii="仿宋" w:hAnsi="仿宋" w:eastAsia="仿宋" w:cs="仿宋"/>
          <w:sz w:val="32"/>
          <w:szCs w:val="32"/>
          <w:lang w:bidi="ar"/>
        </w:rPr>
        <w:t>根据专家网评结果确定现场决赛名单</w:t>
      </w:r>
    </w:p>
    <w:p>
      <w:pPr>
        <w:spacing w:line="580" w:lineRule="exact"/>
        <w:ind w:firstLine="643" w:firstLineChars="200"/>
        <w:rPr>
          <w:rFonts w:hint="eastAsia" w:ascii="仿宋" w:hAnsi="仿宋" w:eastAsia="仿宋" w:cs="仿宋"/>
          <w:sz w:val="32"/>
          <w:szCs w:val="32"/>
        </w:rPr>
      </w:pPr>
      <w:r>
        <w:rPr>
          <w:rFonts w:hint="eastAsia" w:ascii="仿宋" w:hAnsi="仿宋" w:eastAsia="仿宋" w:cs="仿宋"/>
          <w:b/>
          <w:sz w:val="32"/>
          <w:szCs w:val="32"/>
          <w:lang w:bidi="ar"/>
        </w:rPr>
        <w:t>2.参赛要求：</w:t>
      </w:r>
      <w:r>
        <w:rPr>
          <w:rFonts w:hint="eastAsia" w:ascii="仿宋" w:hAnsi="仿宋" w:eastAsia="仿宋" w:cs="仿宋"/>
          <w:sz w:val="32"/>
          <w:szCs w:val="32"/>
          <w:lang w:bidi="ar"/>
        </w:rPr>
        <w:t>参照2024年国赛要求。</w:t>
      </w:r>
    </w:p>
    <w:p>
      <w:pPr>
        <w:spacing w:line="580" w:lineRule="exact"/>
        <w:ind w:firstLine="643" w:firstLineChars="200"/>
        <w:rPr>
          <w:rFonts w:hint="eastAsia" w:ascii="仿宋" w:hAnsi="仿宋" w:eastAsia="仿宋" w:cs="仿宋"/>
          <w:sz w:val="32"/>
          <w:szCs w:val="32"/>
        </w:rPr>
      </w:pPr>
      <w:r>
        <w:rPr>
          <w:rFonts w:hint="eastAsia" w:ascii="仿宋" w:hAnsi="仿宋" w:eastAsia="仿宋" w:cs="仿宋"/>
          <w:b/>
          <w:sz w:val="32"/>
          <w:szCs w:val="32"/>
          <w:lang w:bidi="ar"/>
        </w:rPr>
        <w:t>3.决赛形式：</w:t>
      </w:r>
      <w:r>
        <w:rPr>
          <w:rFonts w:hint="eastAsia" w:ascii="仿宋" w:hAnsi="仿宋" w:eastAsia="仿宋" w:cs="仿宋"/>
          <w:sz w:val="32"/>
          <w:szCs w:val="32"/>
          <w:lang w:bidi="ar"/>
        </w:rPr>
        <w:t>参照2024年国赛要求。</w:t>
      </w:r>
    </w:p>
    <w:p>
      <w:pPr>
        <w:spacing w:line="580" w:lineRule="exact"/>
        <w:ind w:firstLine="643" w:firstLineChars="200"/>
        <w:rPr>
          <w:rFonts w:hint="eastAsia" w:ascii="仿宋" w:hAnsi="仿宋" w:eastAsia="仿宋" w:cs="仿宋"/>
          <w:sz w:val="32"/>
          <w:szCs w:val="32"/>
          <w:lang w:bidi="ar"/>
        </w:rPr>
      </w:pPr>
      <w:r>
        <w:rPr>
          <w:rFonts w:hint="eastAsia" w:ascii="仿宋" w:hAnsi="仿宋" w:eastAsia="仿宋" w:cs="仿宋"/>
          <w:b/>
          <w:sz w:val="32"/>
          <w:szCs w:val="32"/>
          <w:lang w:bidi="ar"/>
        </w:rPr>
        <w:t>4.总决赛评分环节包括：</w:t>
      </w:r>
      <w:r>
        <w:rPr>
          <w:rFonts w:hint="eastAsia" w:ascii="仿宋" w:hAnsi="仿宋" w:eastAsia="仿宋" w:cs="仿宋"/>
          <w:sz w:val="32"/>
          <w:szCs w:val="32"/>
          <w:lang w:bidi="ar"/>
        </w:rPr>
        <w:t>参照2024年国赛要求，成长赛道设主题陈述和评委提问环节，就业赛道设主题陈述和综合面试环节。</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bidi="ar"/>
        </w:rPr>
        <w:t>校赛结束后，学校将根据上级组委会分配的名额及选手表现，综合推荐参加省级比赛的选手。</w:t>
      </w:r>
    </w:p>
    <w:p>
      <w:pPr>
        <w:spacing w:line="580" w:lineRule="exact"/>
        <w:ind w:firstLine="640" w:firstLineChars="200"/>
        <w:rPr>
          <w:rFonts w:hint="eastAsia" w:ascii="仿宋" w:hAnsi="仿宋" w:eastAsia="仿宋" w:cs="仿宋"/>
          <w:sz w:val="32"/>
          <w:szCs w:val="32"/>
        </w:rPr>
      </w:pPr>
    </w:p>
    <w:p>
      <w:pPr>
        <w:spacing w:line="580" w:lineRule="exact"/>
        <w:rPr>
          <w:rFonts w:hint="eastAsia" w:ascii="黑体" w:hAnsi="宋体" w:eastAsia="黑体" w:cs="黑体"/>
          <w:sz w:val="32"/>
          <w:szCs w:val="32"/>
        </w:rPr>
      </w:pPr>
      <w:r>
        <w:rPr>
          <w:rFonts w:hint="eastAsia" w:ascii="黑体" w:hAnsi="宋体" w:eastAsia="黑体" w:cs="黑体"/>
          <w:sz w:val="32"/>
          <w:szCs w:val="32"/>
          <w:lang w:bidi="ar"/>
        </w:rPr>
        <w:t>四、奖项设置</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bidi="ar"/>
        </w:rPr>
        <w:t>（一）优秀个人奖。校赛设每个赛道一等奖1名、二等奖2名、三等奖3名，优秀奖若干，均颁发荣誉证书。</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bidi="ar"/>
        </w:rPr>
        <w:t>（二）优秀指导教师奖。被评为一、二等奖选手的指导老师获得优秀指导教师奖，校赛阶段每位选手设1名指导老师。</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bidi="ar"/>
        </w:rPr>
        <w:t>（三）优秀组织奖。根据各学院组织情况、推荐选手成绩以及大赛省级平台官方网站（zgs.chsi.com.cn）提交作品数量等，评选优秀组织奖2项。</w:t>
      </w:r>
    </w:p>
    <w:p>
      <w:pPr>
        <w:spacing w:line="580" w:lineRule="exact"/>
        <w:rPr>
          <w:rFonts w:hint="eastAsia" w:ascii="黑体" w:hAnsi="宋体" w:eastAsia="黑体" w:cs="黑体"/>
          <w:sz w:val="32"/>
          <w:szCs w:val="32"/>
        </w:rPr>
      </w:pPr>
      <w:r>
        <w:rPr>
          <w:rFonts w:hint="eastAsia" w:ascii="黑体" w:hAnsi="宋体" w:eastAsia="黑体" w:cs="黑体"/>
          <w:sz w:val="32"/>
          <w:szCs w:val="32"/>
          <w:lang w:bidi="ar"/>
        </w:rPr>
        <w:t>五、工作要求</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bidi="ar"/>
        </w:rPr>
        <w:t>（一）精心组织。各二级学院要高度重视、周密部署、精心组织，确保高效有序推进。积极推荐动员教师参与赛事指导，做好一对一赛事服务工作。</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bidi="ar"/>
        </w:rPr>
        <w:t>（二）充分发动。各学院要认真做好大赛宣传动员工作，把大赛作为促就业的重要载体，积极动员和鼓励学生报名参赛。</w:t>
      </w:r>
    </w:p>
    <w:p>
      <w:pPr>
        <w:spacing w:line="580" w:lineRule="exact"/>
        <w:rPr>
          <w:rFonts w:hint="eastAsia" w:ascii="黑体" w:hAnsi="宋体" w:eastAsia="黑体" w:cs="黑体"/>
          <w:sz w:val="32"/>
          <w:szCs w:val="32"/>
        </w:rPr>
      </w:pPr>
      <w:r>
        <w:rPr>
          <w:rFonts w:hint="eastAsia" w:ascii="黑体" w:hAnsi="宋体" w:eastAsia="黑体" w:cs="黑体"/>
          <w:sz w:val="32"/>
          <w:szCs w:val="32"/>
          <w:lang w:bidi="ar"/>
        </w:rPr>
        <w:t>六、其他事项</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bidi="ar"/>
        </w:rPr>
        <w:t>（一）参赛者必须是参赛作品的原创作者，并保证其拥有该作品的合法著作权。</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bidi="ar"/>
        </w:rPr>
        <w:t>（二）获奖作品如发现有抄袭、盗用、作弊等不法手段，或不符合规定及违反他人著作权的，给予取消其参赛资格并追回奖励。</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bidi="ar"/>
        </w:rPr>
        <w:t>（三）所有参赛作品均不得涉及暴力、色情、非法宗教宣传等与国家法律、法规相抵触的内容。</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bidi="ar"/>
        </w:rPr>
        <w:t>（四）请各学院于10月20日17:00前将院赛开展情况总结材料、参赛选手作品相关材料以及校赛名单发至招就处邮箱：</w:t>
      </w:r>
      <w:r>
        <w:rPr>
          <w:rFonts w:hint="eastAsia" w:ascii="仿宋" w:hAnsi="仿宋" w:eastAsia="仿宋" w:cs="仿宋"/>
          <w:sz w:val="32"/>
          <w:szCs w:val="32"/>
        </w:rPr>
        <w:t>lsf@cztgi.edu.cn，联系人：李老师</w:t>
      </w:r>
      <w:r>
        <w:rPr>
          <w:rFonts w:hint="eastAsia" w:ascii="仿宋" w:hAnsi="仿宋" w:eastAsia="仿宋" w:cs="仿宋"/>
          <w:sz w:val="32"/>
          <w:szCs w:val="32"/>
          <w:lang w:bidi="ar"/>
        </w:rPr>
        <w:t>。</w:t>
      </w:r>
      <w:r>
        <w:rPr>
          <w:rFonts w:hint="eastAsia" w:ascii="仿宋" w:hAnsi="仿宋" w:eastAsia="仿宋" w:cs="仿宋"/>
          <w:sz w:val="32"/>
          <w:szCs w:val="32"/>
        </w:rPr>
        <w:t xml:space="preserve"> </w:t>
      </w:r>
    </w:p>
    <w:p>
      <w:pPr>
        <w:spacing w:line="580" w:lineRule="exact"/>
        <w:rPr>
          <w:rFonts w:hint="eastAsia" w:ascii="仿宋" w:hAnsi="仿宋" w:eastAsia="仿宋" w:cs="仿宋"/>
          <w:sz w:val="32"/>
          <w:szCs w:val="32"/>
        </w:rPr>
      </w:pPr>
    </w:p>
    <w:p>
      <w:pPr>
        <w:spacing w:line="580" w:lineRule="exact"/>
        <w:rPr>
          <w:rFonts w:hint="eastAsia" w:ascii="仿宋" w:hAnsi="仿宋" w:eastAsia="仿宋" w:cs="仿宋"/>
          <w:sz w:val="32"/>
          <w:szCs w:val="32"/>
        </w:rPr>
      </w:pPr>
    </w:p>
    <w:tbl>
      <w:tblPr>
        <w:tblStyle w:val="5"/>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1129"/>
        <w:gridCol w:w="7167"/>
      </w:tblGrid>
      <w:tr>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1129" w:type="dxa"/>
          </w:tcPr>
          <w:p>
            <w:pPr>
              <w:spacing w:line="580" w:lineRule="exact"/>
              <w:rPr>
                <w:rFonts w:hint="eastAsia" w:ascii="仿宋" w:hAnsi="仿宋" w:eastAsia="仿宋" w:cs="仿宋"/>
                <w:sz w:val="32"/>
                <w:szCs w:val="32"/>
              </w:rPr>
            </w:pPr>
            <w:r>
              <w:rPr>
                <w:rFonts w:hint="eastAsia" w:ascii="仿宋" w:hAnsi="仿宋" w:eastAsia="仿宋" w:cs="仿宋"/>
                <w:sz w:val="32"/>
                <w:szCs w:val="32"/>
                <w:lang w:bidi="ar"/>
              </w:rPr>
              <w:t>附件：</w:t>
            </w:r>
          </w:p>
        </w:tc>
        <w:tc>
          <w:tcPr>
            <w:tcW w:w="7167" w:type="dxa"/>
          </w:tcPr>
          <w:p>
            <w:pPr>
              <w:spacing w:line="580" w:lineRule="exact"/>
              <w:rPr>
                <w:rFonts w:hint="eastAsia" w:ascii="仿宋" w:hAnsi="仿宋" w:eastAsia="仿宋" w:cs="仿宋"/>
                <w:sz w:val="32"/>
                <w:szCs w:val="32"/>
              </w:rPr>
            </w:pPr>
            <w:r>
              <w:rPr>
                <w:rFonts w:hint="eastAsia" w:ascii="仿宋" w:hAnsi="仿宋" w:eastAsia="仿宋" w:cs="仿宋"/>
                <w:sz w:val="32"/>
                <w:szCs w:val="32"/>
                <w:lang w:bidi="ar"/>
              </w:rPr>
              <w:t>1.校赛成长赛道方案</w:t>
            </w:r>
          </w:p>
        </w:tc>
      </w:tr>
      <w:tr>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92" w:hRule="atLeast"/>
        </w:trPr>
        <w:tc>
          <w:tcPr>
            <w:tcW w:w="1129" w:type="dxa"/>
          </w:tcPr>
          <w:p>
            <w:pPr>
              <w:spacing w:line="580" w:lineRule="exact"/>
              <w:rPr>
                <w:rFonts w:hint="eastAsia" w:ascii="仿宋" w:hAnsi="仿宋" w:eastAsia="仿宋" w:cs="仿宋"/>
                <w:sz w:val="32"/>
                <w:szCs w:val="32"/>
              </w:rPr>
            </w:pPr>
          </w:p>
        </w:tc>
        <w:tc>
          <w:tcPr>
            <w:tcW w:w="7167" w:type="dxa"/>
          </w:tcPr>
          <w:p>
            <w:pPr>
              <w:spacing w:line="580" w:lineRule="exact"/>
              <w:rPr>
                <w:rFonts w:hint="eastAsia" w:ascii="仿宋" w:hAnsi="仿宋" w:eastAsia="仿宋" w:cs="仿宋"/>
                <w:sz w:val="32"/>
                <w:szCs w:val="32"/>
              </w:rPr>
            </w:pPr>
            <w:r>
              <w:rPr>
                <w:rFonts w:hint="eastAsia" w:ascii="仿宋" w:hAnsi="仿宋" w:eastAsia="仿宋" w:cs="仿宋"/>
                <w:sz w:val="32"/>
                <w:szCs w:val="32"/>
                <w:lang w:bidi="ar"/>
              </w:rPr>
              <w:t>2.校赛就业赛道方案</w:t>
            </w:r>
          </w:p>
        </w:tc>
      </w:tr>
    </w:tbl>
    <w:p>
      <w:pPr>
        <w:spacing w:line="580" w:lineRule="exact"/>
        <w:rPr>
          <w:rFonts w:hint="eastAsia" w:ascii="仿宋" w:hAnsi="仿宋" w:eastAsia="仿宋" w:cs="仿宋"/>
          <w:sz w:val="32"/>
          <w:szCs w:val="32"/>
        </w:rPr>
      </w:pPr>
    </w:p>
    <w:p>
      <w:pPr>
        <w:spacing w:line="580" w:lineRule="exact"/>
        <w:ind w:firstLine="640" w:firstLineChars="200"/>
        <w:jc w:val="right"/>
        <w:rPr>
          <w:rFonts w:hint="eastAsia" w:ascii="仿宋" w:hAnsi="仿宋" w:eastAsia="仿宋" w:cs="仿宋"/>
          <w:sz w:val="32"/>
          <w:szCs w:val="32"/>
          <w:lang w:bidi="ar"/>
        </w:rPr>
      </w:pPr>
    </w:p>
    <w:p>
      <w:pPr>
        <w:spacing w:line="580" w:lineRule="exact"/>
        <w:ind w:firstLine="640" w:firstLineChars="200"/>
        <w:jc w:val="right"/>
        <w:rPr>
          <w:rFonts w:hint="eastAsia" w:ascii="仿宋" w:hAnsi="仿宋" w:eastAsia="仿宋" w:cs="仿宋"/>
          <w:sz w:val="32"/>
          <w:szCs w:val="32"/>
          <w:lang w:bidi="ar"/>
        </w:rPr>
      </w:pPr>
    </w:p>
    <w:p>
      <w:pPr>
        <w:spacing w:line="580" w:lineRule="exact"/>
        <w:ind w:firstLine="640" w:firstLineChars="200"/>
        <w:jc w:val="right"/>
        <w:rPr>
          <w:rFonts w:hint="eastAsia" w:ascii="仿宋" w:hAnsi="仿宋" w:eastAsia="仿宋" w:cs="仿宋"/>
          <w:sz w:val="32"/>
          <w:szCs w:val="32"/>
        </w:rPr>
      </w:pPr>
      <w:r>
        <w:rPr>
          <w:rFonts w:hint="eastAsia" w:ascii="仿宋" w:hAnsi="仿宋" w:eastAsia="仿宋" w:cs="仿宋"/>
          <w:sz w:val="32"/>
          <w:szCs w:val="32"/>
          <w:lang w:bidi="ar"/>
        </w:rPr>
        <w:t>招生就业处</w:t>
      </w:r>
    </w:p>
    <w:p>
      <w:pPr>
        <w:spacing w:line="580" w:lineRule="exact"/>
        <w:ind w:firstLine="640" w:firstLineChars="200"/>
        <w:jc w:val="right"/>
        <w:rPr>
          <w:rFonts w:hint="eastAsia" w:ascii="仿宋" w:hAnsi="仿宋" w:eastAsia="仿宋" w:cs="仿宋"/>
          <w:sz w:val="32"/>
          <w:szCs w:val="32"/>
        </w:rPr>
      </w:pPr>
      <w:r>
        <w:rPr>
          <w:rFonts w:hint="eastAsia" w:ascii="仿宋" w:hAnsi="仿宋" w:eastAsia="仿宋" w:cs="仿宋"/>
          <w:sz w:val="32"/>
          <w:szCs w:val="32"/>
          <w:lang w:bidi="ar"/>
        </w:rPr>
        <w:t>2025年9月16日</w:t>
      </w:r>
    </w:p>
    <w:p>
      <w:pPr>
        <w:jc w:val="left"/>
        <w:rPr>
          <w:rFonts w:hint="eastAsia" w:ascii="仿宋" w:hAnsi="仿宋" w:eastAsia="仿宋" w:cs="仿宋"/>
          <w:sz w:val="32"/>
          <w:szCs w:val="32"/>
          <w:lang w:bidi="ar"/>
        </w:rPr>
      </w:pPr>
    </w:p>
    <w:p>
      <w:pPr>
        <w:jc w:val="left"/>
        <w:rPr>
          <w:rFonts w:hint="eastAsia" w:ascii="仿宋" w:hAnsi="仿宋" w:eastAsia="仿宋" w:cs="仿宋"/>
          <w:sz w:val="32"/>
          <w:szCs w:val="32"/>
          <w:lang w:bidi="ar"/>
        </w:rPr>
      </w:pPr>
      <w:r>
        <w:rPr>
          <w:rFonts w:hint="eastAsia" w:ascii="仿宋" w:hAnsi="仿宋" w:eastAsia="仿宋" w:cs="仿宋"/>
          <w:sz w:val="32"/>
          <w:szCs w:val="32"/>
          <w:lang w:bidi="ar"/>
        </w:rPr>
        <w:t>附件1：</w:t>
      </w:r>
    </w:p>
    <w:p>
      <w:pPr>
        <w:jc w:val="center"/>
      </w:pPr>
      <w:r>
        <w:rPr>
          <w:rFonts w:hint="eastAsia" w:eastAsia="方正小标宋简体" w:cs="方正小标宋简体"/>
          <w:sz w:val="44"/>
          <w:szCs w:val="44"/>
        </w:rPr>
        <w:t>校赛成长赛道方案</w:t>
      </w:r>
    </w:p>
    <w:p>
      <w:pPr>
        <w:snapToGrid w:val="0"/>
        <w:spacing w:line="560" w:lineRule="exact"/>
        <w:ind w:firstLine="560" w:firstLineChars="200"/>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校级决赛环节：</w:t>
      </w:r>
      <w:bookmarkStart w:id="2" w:name="_Hlk208213792"/>
      <w:r>
        <w:rPr>
          <w:rFonts w:hint="eastAsia" w:ascii="宋体" w:hAnsi="宋体" w:eastAsia="宋体" w:cs="宋体"/>
          <w:color w:val="333333"/>
          <w:kern w:val="0"/>
          <w:sz w:val="28"/>
          <w:szCs w:val="28"/>
        </w:rPr>
        <w:t>成长赛道设主题陈述和评委提问环节</w:t>
      </w:r>
      <w:bookmarkEnd w:id="2"/>
      <w:r>
        <w:rPr>
          <w:rFonts w:hint="eastAsia" w:ascii="宋体" w:hAnsi="宋体" w:eastAsia="宋体" w:cs="宋体"/>
          <w:color w:val="333333"/>
          <w:kern w:val="0"/>
          <w:sz w:val="28"/>
          <w:szCs w:val="28"/>
        </w:rPr>
        <w:t>。</w:t>
      </w:r>
    </w:p>
    <w:p>
      <w:pPr>
        <w:snapToGrid w:val="0"/>
        <w:spacing w:line="560" w:lineRule="exact"/>
        <w:ind w:firstLine="560" w:firstLineChars="200"/>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1.主题陈述（8分钟）：选手结合生涯发展报告进行陈述和展示。展示可以选用道具，仅限选手本人完成。</w:t>
      </w:r>
    </w:p>
    <w:p>
      <w:pPr>
        <w:snapToGrid w:val="0"/>
        <w:spacing w:line="560" w:lineRule="exact"/>
        <w:ind w:firstLine="560" w:firstLineChars="200"/>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2.评委提问（5分钟）：评委结合选手陈述和现场表现进行提问。</w:t>
      </w:r>
    </w:p>
    <w:p>
      <w:pPr>
        <w:widowControl/>
        <w:numPr>
          <w:ilvl w:val="0"/>
          <w:numId w:val="1"/>
        </w:numPr>
        <w:adjustRightInd w:val="0"/>
        <w:snapToGrid w:val="0"/>
        <w:spacing w:line="560" w:lineRule="exact"/>
        <w:ind w:firstLine="640" w:firstLineChars="200"/>
        <w:rPr>
          <w:rFonts w:eastAsia="黑体" w:cs="仿宋_GB2312"/>
          <w:bCs/>
          <w:sz w:val="32"/>
          <w:szCs w:val="32"/>
        </w:rPr>
      </w:pPr>
      <w:r>
        <w:rPr>
          <w:rFonts w:hint="eastAsia" w:eastAsia="黑体" w:cs="仿宋_GB2312"/>
          <w:bCs/>
          <w:sz w:val="32"/>
          <w:szCs w:val="32"/>
        </w:rPr>
        <w:t>评审标准</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7204"/>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3" w:type="dxa"/>
            <w:vAlign w:val="center"/>
          </w:tcPr>
          <w:p>
            <w:pPr>
              <w:adjustRightInd w:val="0"/>
              <w:snapToGrid w:val="0"/>
              <w:jc w:val="center"/>
              <w:rPr>
                <w:b/>
              </w:rPr>
            </w:pPr>
            <w:r>
              <w:rPr>
                <w:rFonts w:hint="eastAsia"/>
                <w:b/>
              </w:rPr>
              <w:t>指标</w:t>
            </w:r>
          </w:p>
        </w:tc>
        <w:tc>
          <w:tcPr>
            <w:tcW w:w="7204" w:type="dxa"/>
            <w:vAlign w:val="center"/>
          </w:tcPr>
          <w:p>
            <w:pPr>
              <w:adjustRightInd w:val="0"/>
              <w:snapToGrid w:val="0"/>
              <w:jc w:val="center"/>
              <w:rPr>
                <w:b/>
              </w:rPr>
            </w:pPr>
            <w:r>
              <w:rPr>
                <w:rFonts w:hint="eastAsia"/>
                <w:b/>
              </w:rPr>
              <w:t>说明</w:t>
            </w:r>
          </w:p>
        </w:tc>
        <w:tc>
          <w:tcPr>
            <w:tcW w:w="859" w:type="dxa"/>
            <w:vAlign w:val="center"/>
          </w:tcPr>
          <w:p>
            <w:pPr>
              <w:adjustRightInd w:val="0"/>
              <w:snapToGrid w:val="0"/>
              <w:jc w:val="center"/>
              <w:rPr>
                <w:b/>
              </w:rPr>
            </w:pPr>
            <w:r>
              <w:rPr>
                <w:rFonts w:hint="eastAsia"/>
                <w:b/>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1033" w:type="dxa"/>
            <w:vAlign w:val="center"/>
          </w:tcPr>
          <w:p>
            <w:pPr>
              <w:ind w:firstLine="210" w:firstLineChars="100"/>
            </w:pPr>
            <w:r>
              <w:rPr>
                <w:rFonts w:hint="eastAsia"/>
              </w:rPr>
              <w:t>职业</w:t>
            </w:r>
          </w:p>
          <w:p>
            <w:pPr>
              <w:ind w:firstLine="210" w:firstLineChars="100"/>
            </w:pPr>
            <w:r>
              <w:rPr>
                <w:rFonts w:hint="eastAsia"/>
              </w:rPr>
              <w:t>目标</w:t>
            </w:r>
          </w:p>
        </w:tc>
        <w:tc>
          <w:tcPr>
            <w:tcW w:w="7204" w:type="dxa"/>
            <w:vAlign w:val="center"/>
          </w:tcPr>
          <w:p>
            <w:pPr>
              <w:ind w:left="106"/>
            </w:pPr>
            <w:r>
              <w:rPr>
                <w:rFonts w:hint="eastAsia"/>
              </w:rPr>
              <w:t>职业目标</w:t>
            </w:r>
            <w:r>
              <w:t>体现</w:t>
            </w:r>
            <w:r>
              <w:rPr>
                <w:rFonts w:hint="eastAsia"/>
              </w:rPr>
              <w:t>积极正向</w:t>
            </w:r>
            <w:r>
              <w:t>的价值追求，</w:t>
            </w:r>
            <w:r>
              <w:rPr>
                <w:rFonts w:hint="eastAsia"/>
              </w:rPr>
              <w:t>能够将个人理想与国家需要、经济社会发展相结合。</w:t>
            </w:r>
          </w:p>
          <w:p>
            <w:pPr>
              <w:ind w:left="106"/>
            </w:pPr>
            <w:r>
              <w:rPr>
                <w:rFonts w:hint="eastAsia"/>
              </w:rPr>
              <w:t>职业目标匹配</w:t>
            </w:r>
            <w:r>
              <w:t>个人价值观</w:t>
            </w:r>
            <w:r>
              <w:rPr>
                <w:rFonts w:hint="eastAsia"/>
              </w:rPr>
              <w:t>、</w:t>
            </w:r>
            <w:r>
              <w:t>能力</w:t>
            </w:r>
            <w:r>
              <w:rPr>
                <w:rFonts w:hint="eastAsia"/>
              </w:rPr>
              <w:t>优势</w:t>
            </w:r>
            <w:r>
              <w:t>、</w:t>
            </w:r>
            <w:r>
              <w:rPr>
                <w:rFonts w:hint="eastAsia"/>
              </w:rPr>
              <w:t>兴趣特点。</w:t>
            </w:r>
          </w:p>
          <w:p>
            <w:pPr>
              <w:ind w:left="106"/>
            </w:pPr>
            <w:r>
              <w:t>准确</w:t>
            </w:r>
            <w:r>
              <w:rPr>
                <w:rFonts w:hint="eastAsia"/>
              </w:rPr>
              <w:t>认识目标</w:t>
            </w:r>
            <w:r>
              <w:t>职业</w:t>
            </w:r>
            <w:r>
              <w:rPr>
                <w:rFonts w:hint="eastAsia"/>
              </w:rPr>
              <w:t>在专业知识、通用素质、就业能力等方面的要求，科学分析个人现实情况与目标要求的差距，制定合理可行的计划。</w:t>
            </w:r>
          </w:p>
        </w:tc>
        <w:tc>
          <w:tcPr>
            <w:tcW w:w="859" w:type="dxa"/>
            <w:vAlign w:val="center"/>
          </w:tcPr>
          <w:p>
            <w:pPr>
              <w:adjustRightInd w:val="0"/>
              <w:snapToGrid w:val="0"/>
              <w:jc w:val="center"/>
            </w:pPr>
            <w: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jc w:val="center"/>
        </w:trPr>
        <w:tc>
          <w:tcPr>
            <w:tcW w:w="1033" w:type="dxa"/>
            <w:vAlign w:val="center"/>
          </w:tcPr>
          <w:p>
            <w:pPr>
              <w:ind w:firstLine="210" w:firstLineChars="100"/>
            </w:pPr>
            <w:r>
              <w:rPr>
                <w:rFonts w:hint="eastAsia"/>
              </w:rPr>
              <w:t>行动</w:t>
            </w:r>
          </w:p>
          <w:p>
            <w:pPr>
              <w:ind w:firstLine="210" w:firstLineChars="100"/>
            </w:pPr>
            <w:r>
              <w:rPr>
                <w:rFonts w:hint="eastAsia"/>
              </w:rPr>
              <w:t>成果</w:t>
            </w:r>
          </w:p>
        </w:tc>
        <w:tc>
          <w:tcPr>
            <w:tcW w:w="7204" w:type="dxa"/>
            <w:vAlign w:val="center"/>
          </w:tcPr>
          <w:p>
            <w:pPr>
              <w:ind w:left="106"/>
            </w:pPr>
            <w:r>
              <w:rPr>
                <w:rFonts w:hint="eastAsia"/>
              </w:rPr>
              <w:t>成长行动符合目标</w:t>
            </w:r>
            <w:r>
              <w:t>职业</w:t>
            </w:r>
            <w:r>
              <w:rPr>
                <w:rFonts w:hint="eastAsia"/>
              </w:rPr>
              <w:t>在通用素质、就业能力、职业道德等方面的要求。</w:t>
            </w:r>
          </w:p>
          <w:p>
            <w:pPr>
              <w:ind w:left="106"/>
            </w:pPr>
            <w:r>
              <w:rPr>
                <w:rFonts w:hint="eastAsia"/>
              </w:rPr>
              <w:t>成长行动</w:t>
            </w:r>
            <w:r>
              <w:t>对</w:t>
            </w:r>
            <w:r>
              <w:rPr>
                <w:rFonts w:hint="eastAsia"/>
              </w:rPr>
              <w:t>弥补个人不足的</w:t>
            </w:r>
            <w:r>
              <w:t>针对性</w:t>
            </w:r>
            <w:r>
              <w:rPr>
                <w:rFonts w:hint="eastAsia"/>
              </w:rPr>
              <w:t>较强</w:t>
            </w:r>
            <w:r>
              <w:t>。</w:t>
            </w:r>
          </w:p>
          <w:p>
            <w:pPr>
              <w:ind w:left="106"/>
            </w:pPr>
            <w:r>
              <w:rPr>
                <w:rFonts w:hint="eastAsia"/>
              </w:rPr>
              <w:t>能够将专业知识应用于成长实践，提高通用素质和就业能力</w:t>
            </w:r>
            <w:r>
              <w:t>。</w:t>
            </w:r>
          </w:p>
          <w:p>
            <w:pPr>
              <w:ind w:left="106"/>
            </w:pPr>
            <w:r>
              <w:rPr>
                <w:rFonts w:hint="eastAsia"/>
              </w:rPr>
              <w:t>成长行动内容丰富，取得阶段性成果。</w:t>
            </w:r>
          </w:p>
        </w:tc>
        <w:tc>
          <w:tcPr>
            <w:tcW w:w="859" w:type="dxa"/>
            <w:vAlign w:val="center"/>
          </w:tcPr>
          <w:p>
            <w:pPr>
              <w:adjustRightInd w:val="0"/>
              <w:snapToGrid w:val="0"/>
              <w:jc w:val="center"/>
            </w:pPr>
            <w:r>
              <w:t>4</w:t>
            </w:r>
            <w:r>
              <w:rPr>
                <w:rFonts w:hint="eastAsi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1033" w:type="dxa"/>
            <w:vAlign w:val="center"/>
          </w:tcPr>
          <w:p>
            <w:pPr>
              <w:jc w:val="center"/>
            </w:pPr>
            <w:r>
              <w:rPr>
                <w:rFonts w:hint="eastAsia"/>
              </w:rPr>
              <w:t>目标</w:t>
            </w:r>
          </w:p>
          <w:p>
            <w:r>
              <w:rPr>
                <w:rFonts w:hint="eastAsia"/>
              </w:rPr>
              <w:t>契合度</w:t>
            </w:r>
          </w:p>
        </w:tc>
        <w:tc>
          <w:tcPr>
            <w:tcW w:w="7204" w:type="dxa"/>
            <w:vAlign w:val="center"/>
          </w:tcPr>
          <w:p>
            <w:pPr>
              <w:ind w:left="106"/>
            </w:pPr>
            <w:r>
              <w:rPr>
                <w:rFonts w:hint="eastAsia"/>
              </w:rPr>
              <w:t>行动成果与职业目标的契合程度。</w:t>
            </w:r>
          </w:p>
          <w:p>
            <w:pPr>
              <w:ind w:left="106"/>
            </w:pPr>
            <w:r>
              <w:rPr>
                <w:rFonts w:hint="eastAsia"/>
              </w:rPr>
              <w:t>总结成长行动中存在的不足和原因，对成长计划进行自我</w:t>
            </w:r>
            <w:r>
              <w:t>评估</w:t>
            </w:r>
            <w:r>
              <w:rPr>
                <w:rFonts w:hint="eastAsia"/>
              </w:rPr>
              <w:t>和动态调整。</w:t>
            </w:r>
          </w:p>
        </w:tc>
        <w:tc>
          <w:tcPr>
            <w:tcW w:w="859" w:type="dxa"/>
            <w:vAlign w:val="center"/>
          </w:tcPr>
          <w:p>
            <w:pPr>
              <w:adjustRightInd w:val="0"/>
              <w:snapToGrid w:val="0"/>
              <w:jc w:val="center"/>
            </w:pPr>
            <w:r>
              <w:t>3</w:t>
            </w:r>
            <w:r>
              <w:rPr>
                <w:rFonts w:hint="eastAsia"/>
              </w:rPr>
              <w:t>5</w:t>
            </w:r>
          </w:p>
        </w:tc>
      </w:tr>
    </w:tbl>
    <w:p/>
    <w:p/>
    <w:p/>
    <w:p/>
    <w:p>
      <w:pPr>
        <w:rPr>
          <w:rFonts w:hint="eastAsia"/>
        </w:rPr>
      </w:pPr>
    </w:p>
    <w:p>
      <w:pPr>
        <w:jc w:val="left"/>
        <w:rPr>
          <w:rFonts w:hint="eastAsia" w:ascii="仿宋" w:hAnsi="仿宋" w:eastAsia="仿宋" w:cs="仿宋"/>
          <w:sz w:val="32"/>
          <w:szCs w:val="32"/>
          <w:lang w:bidi="ar"/>
        </w:rPr>
      </w:pPr>
      <w:r>
        <w:rPr>
          <w:rFonts w:hint="eastAsia" w:ascii="仿宋" w:hAnsi="仿宋" w:eastAsia="仿宋" w:cs="仿宋"/>
          <w:sz w:val="32"/>
          <w:szCs w:val="32"/>
          <w:lang w:bidi="ar"/>
        </w:rPr>
        <w:t>附件2：</w:t>
      </w:r>
    </w:p>
    <w:p>
      <w:pPr>
        <w:jc w:val="center"/>
      </w:pPr>
      <w:r>
        <w:rPr>
          <w:rFonts w:hint="eastAsia" w:eastAsia="方正小标宋简体" w:cs="方正小标宋简体"/>
          <w:sz w:val="44"/>
          <w:szCs w:val="44"/>
        </w:rPr>
        <w:t>校赛就业赛道方案</w:t>
      </w:r>
    </w:p>
    <w:p>
      <w:pPr>
        <w:ind w:firstLine="280" w:firstLineChars="100"/>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校级决赛环节：</w:t>
      </w:r>
      <w:bookmarkStart w:id="3" w:name="_Hlk208213805"/>
      <w:r>
        <w:rPr>
          <w:rFonts w:hint="eastAsia" w:ascii="宋体" w:hAnsi="宋体" w:eastAsia="宋体" w:cs="宋体"/>
          <w:color w:val="333333"/>
          <w:kern w:val="0"/>
          <w:sz w:val="28"/>
          <w:szCs w:val="28"/>
        </w:rPr>
        <w:t>就业赛道设主题陈述和综合面试环节。</w:t>
      </w:r>
      <w:bookmarkEnd w:id="3"/>
    </w:p>
    <w:p>
      <w:pPr>
        <w:pStyle w:val="10"/>
        <w:numPr>
          <w:ilvl w:val="0"/>
          <w:numId w:val="2"/>
        </w:numPr>
        <w:ind w:firstLineChars="0"/>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主题陈述（7分钟）：选手陈述个人求职意向和职业准备情况，展</w:t>
      </w:r>
    </w:p>
    <w:p>
      <w:pPr>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示通用素质与岗位能力。展示可以选用道具，仅限选手本人完成。</w:t>
      </w:r>
    </w:p>
    <w:p>
      <w:pPr>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2.综合面试（8分钟）：评委提出真实工作场景中可能遇到的问题，选手提出解决方案；评委结合选手陈述自由提问。</w:t>
      </w:r>
    </w:p>
    <w:p>
      <w:pPr>
        <w:numPr>
          <w:ilvl w:val="0"/>
          <w:numId w:val="3"/>
        </w:numPr>
        <w:ind w:firstLine="640" w:firstLineChars="200"/>
        <w:rPr>
          <w:rFonts w:eastAsia="黑体" w:cs="仿宋_GB2312"/>
          <w:bCs/>
          <w:sz w:val="32"/>
          <w:szCs w:val="32"/>
        </w:rPr>
      </w:pPr>
      <w:r>
        <w:rPr>
          <w:rFonts w:hint="eastAsia" w:eastAsia="黑体" w:cs="仿宋_GB2312"/>
          <w:bCs/>
          <w:sz w:val="32"/>
          <w:szCs w:val="32"/>
        </w:rPr>
        <w:t>评审标准</w:t>
      </w:r>
    </w:p>
    <w:tbl>
      <w:tblPr>
        <w:tblStyle w:val="5"/>
        <w:tblW w:w="50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5"/>
        <w:gridCol w:w="6322"/>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52" w:type="pct"/>
            <w:vAlign w:val="center"/>
          </w:tcPr>
          <w:p>
            <w:pPr>
              <w:jc w:val="center"/>
              <w:rPr>
                <w:rFonts w:hint="default"/>
              </w:rPr>
            </w:pPr>
            <w:r>
              <w:rPr>
                <w:rFonts w:hint="eastAsia"/>
              </w:rPr>
              <w:t>指标</w:t>
            </w:r>
          </w:p>
        </w:tc>
        <w:tc>
          <w:tcPr>
            <w:tcW w:w="3676" w:type="pct"/>
            <w:vAlign w:val="center"/>
          </w:tcPr>
          <w:p>
            <w:pPr>
              <w:jc w:val="center"/>
              <w:rPr>
                <w:rFonts w:hint="default"/>
              </w:rPr>
            </w:pPr>
            <w:r>
              <w:rPr>
                <w:rFonts w:hint="eastAsia"/>
              </w:rPr>
              <w:t>说明</w:t>
            </w:r>
          </w:p>
        </w:tc>
        <w:tc>
          <w:tcPr>
            <w:tcW w:w="471" w:type="pct"/>
            <w:vAlign w:val="center"/>
          </w:tcPr>
          <w:p>
            <w:pPr>
              <w:jc w:val="center"/>
              <w:rPr>
                <w:rFonts w:hint="default"/>
              </w:rPr>
            </w:pPr>
            <w:r>
              <w:rPr>
                <w:rFonts w:hint="eastAsia"/>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852" w:type="pct"/>
            <w:vMerge w:val="restart"/>
            <w:vAlign w:val="center"/>
          </w:tcPr>
          <w:p>
            <w:pPr>
              <w:jc w:val="center"/>
              <w:rPr>
                <w:rFonts w:hint="default"/>
              </w:rPr>
            </w:pPr>
            <w:r>
              <w:rPr>
                <w:rFonts w:hint="eastAsia"/>
              </w:rPr>
              <w:t>职业目标</w:t>
            </w:r>
          </w:p>
        </w:tc>
        <w:tc>
          <w:tcPr>
            <w:tcW w:w="3676" w:type="pct"/>
            <w:vAlign w:val="center"/>
          </w:tcPr>
          <w:p>
            <w:pPr>
              <w:numPr>
                <w:ilvl w:val="255"/>
                <w:numId w:val="0"/>
              </w:numPr>
              <w:jc w:val="left"/>
              <w:rPr>
                <w:rFonts w:hint="default"/>
              </w:rPr>
            </w:pPr>
            <w:r>
              <w:rPr>
                <w:rFonts w:hint="eastAsia"/>
              </w:rPr>
              <w:t>能够结合就业市场需求和个人所学专业、能力及兴趣等特点，合理设定职业目标</w:t>
            </w:r>
          </w:p>
        </w:tc>
        <w:tc>
          <w:tcPr>
            <w:tcW w:w="471" w:type="pct"/>
            <w:vAlign w:val="center"/>
          </w:tcPr>
          <w:p>
            <w:pPr>
              <w:jc w:val="center"/>
              <w:rPr>
                <w:rFonts w:hint="default"/>
              </w:rPr>
            </w:pPr>
            <w:r>
              <w:rPr>
                <w:rFonts w:hint="default"/>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852" w:type="pct"/>
            <w:vMerge w:val="continue"/>
            <w:vAlign w:val="center"/>
          </w:tcPr>
          <w:p>
            <w:pPr>
              <w:jc w:val="center"/>
              <w:rPr>
                <w:rFonts w:hint="default"/>
              </w:rPr>
            </w:pPr>
          </w:p>
        </w:tc>
        <w:tc>
          <w:tcPr>
            <w:tcW w:w="3676" w:type="pct"/>
            <w:vAlign w:val="center"/>
          </w:tcPr>
          <w:p>
            <w:pPr>
              <w:numPr>
                <w:ilvl w:val="255"/>
                <w:numId w:val="0"/>
              </w:numPr>
              <w:jc w:val="left"/>
              <w:rPr>
                <w:rFonts w:hint="default"/>
              </w:rPr>
            </w:pPr>
            <w:r>
              <w:rPr>
                <w:rFonts w:hint="eastAsia"/>
              </w:rPr>
              <w:t>准确把握目标职业的任职要求、工作内容、基本流程和发展前景等</w:t>
            </w:r>
          </w:p>
        </w:tc>
        <w:tc>
          <w:tcPr>
            <w:tcW w:w="471" w:type="pct"/>
            <w:vAlign w:val="center"/>
          </w:tcPr>
          <w:p>
            <w:pPr>
              <w:jc w:val="center"/>
              <w:rPr>
                <w:rFonts w:hint="default"/>
              </w:rPr>
            </w:pPr>
            <w:r>
              <w:rPr>
                <w:rFonts w:hint="default"/>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852" w:type="pct"/>
            <w:vMerge w:val="restart"/>
            <w:vAlign w:val="center"/>
          </w:tcPr>
          <w:p>
            <w:pPr>
              <w:jc w:val="center"/>
              <w:rPr>
                <w:rFonts w:hint="default"/>
              </w:rPr>
            </w:pPr>
            <w:r>
              <w:rPr>
                <w:rFonts w:hint="eastAsia"/>
              </w:rPr>
              <w:t>岗位</w:t>
            </w:r>
          </w:p>
          <w:p>
            <w:pPr>
              <w:jc w:val="center"/>
              <w:rPr>
                <w:rFonts w:hint="default"/>
              </w:rPr>
            </w:pPr>
            <w:r>
              <w:rPr>
                <w:rFonts w:hint="eastAsia"/>
              </w:rPr>
              <w:t>胜任力</w:t>
            </w:r>
          </w:p>
        </w:tc>
        <w:tc>
          <w:tcPr>
            <w:tcW w:w="3676" w:type="pct"/>
            <w:vAlign w:val="center"/>
          </w:tcPr>
          <w:p>
            <w:pPr>
              <w:jc w:val="left"/>
              <w:rPr>
                <w:rFonts w:hint="default"/>
              </w:rPr>
            </w:pPr>
            <w:r>
              <w:rPr>
                <w:rFonts w:hint="eastAsia"/>
              </w:rPr>
              <w:t>具备目标岗位所需综合素质，如思维认知、沟通协作能力和执行力等，具有敬业奉献的职业精神</w:t>
            </w:r>
          </w:p>
        </w:tc>
        <w:tc>
          <w:tcPr>
            <w:tcW w:w="471" w:type="pct"/>
            <w:vAlign w:val="center"/>
          </w:tcPr>
          <w:p>
            <w:pPr>
              <w:jc w:val="center"/>
              <w:rPr>
                <w:rFonts w:hint="default"/>
              </w:rPr>
            </w:pPr>
            <w:r>
              <w:rPr>
                <w:rFonts w:hint="default"/>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852" w:type="pct"/>
            <w:vMerge w:val="continue"/>
            <w:vAlign w:val="center"/>
          </w:tcPr>
          <w:p>
            <w:pPr>
              <w:jc w:val="center"/>
              <w:rPr>
                <w:rFonts w:hint="default"/>
              </w:rPr>
            </w:pPr>
          </w:p>
        </w:tc>
        <w:tc>
          <w:tcPr>
            <w:tcW w:w="3676" w:type="pct"/>
            <w:vAlign w:val="center"/>
          </w:tcPr>
          <w:p>
            <w:pPr>
              <w:jc w:val="left"/>
              <w:rPr>
                <w:rFonts w:hint="default"/>
              </w:rPr>
            </w:pPr>
            <w:r>
              <w:rPr>
                <w:rFonts w:hint="eastAsia"/>
              </w:rPr>
              <w:t>具备目标岗位所需的专业知识和技能要求，相关实习实践经历丰富，具备解决实际问题的专业能力</w:t>
            </w:r>
          </w:p>
        </w:tc>
        <w:tc>
          <w:tcPr>
            <w:tcW w:w="471" w:type="pct"/>
            <w:vAlign w:val="center"/>
          </w:tcPr>
          <w:p>
            <w:pPr>
              <w:jc w:val="center"/>
              <w:rPr>
                <w:rFonts w:hint="default"/>
              </w:rPr>
            </w:pPr>
            <w:r>
              <w:rPr>
                <w:rFonts w:hint="default"/>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exact"/>
          <w:jc w:val="center"/>
        </w:trPr>
        <w:tc>
          <w:tcPr>
            <w:tcW w:w="852" w:type="pct"/>
            <w:vAlign w:val="center"/>
          </w:tcPr>
          <w:p>
            <w:pPr>
              <w:jc w:val="center"/>
              <w:rPr>
                <w:rFonts w:hint="default"/>
              </w:rPr>
            </w:pPr>
            <w:r>
              <w:rPr>
                <w:rFonts w:hint="eastAsia"/>
              </w:rPr>
              <w:t>发展潜力</w:t>
            </w:r>
          </w:p>
        </w:tc>
        <w:tc>
          <w:tcPr>
            <w:tcW w:w="3676" w:type="pct"/>
            <w:vAlign w:val="center"/>
          </w:tcPr>
          <w:p>
            <w:pPr>
              <w:jc w:val="left"/>
              <w:rPr>
                <w:rFonts w:hint="default"/>
              </w:rPr>
            </w:pPr>
            <w:r>
              <w:rPr>
                <w:rFonts w:hint="eastAsia"/>
              </w:rPr>
              <w:t>具备持续学习能力、创新精神和应对不确定性挑战的潜质，适应未来职业发展要求；符合就业市场需求，现场获得用人单位提供的录用意向</w:t>
            </w:r>
          </w:p>
        </w:tc>
        <w:tc>
          <w:tcPr>
            <w:tcW w:w="471" w:type="pct"/>
            <w:vAlign w:val="center"/>
          </w:tcPr>
          <w:p>
            <w:pPr>
              <w:jc w:val="center"/>
              <w:rPr>
                <w:rFonts w:hint="default"/>
              </w:rPr>
            </w:pPr>
            <w:r>
              <w:rPr>
                <w:rFonts w:hint="default"/>
              </w:rPr>
              <w:t>10</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等线">
    <w:altName w:val="汉仪中等线KW"/>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方正小标宋简体">
    <w:altName w:val="方正小标宋_GBK"/>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汉仪中等线KW">
    <w:panose1 w:val="01010104010101010101"/>
    <w:charset w:val="86"/>
    <w:family w:val="auto"/>
    <w:pitch w:val="default"/>
    <w:sig w:usb0="800002BF" w:usb1="004F7CFA" w:usb2="00000000" w:usb3="00000000" w:csb0="00040001" w:csb1="00000000"/>
  </w:font>
  <w:font w:name="汉仪楷体KW">
    <w:panose1 w:val="00020600040101010101"/>
    <w:charset w:val="86"/>
    <w:family w:val="auto"/>
    <w:pitch w:val="default"/>
    <w:sig w:usb0="A00002BF" w:usb1="18EF7CFA" w:usb2="00000016"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80081"/>
    <w:multiLevelType w:val="singleLevel"/>
    <w:tmpl w:val="8CC80081"/>
    <w:lvl w:ilvl="0" w:tentative="0">
      <w:start w:val="1"/>
      <w:numFmt w:val="chineseCounting"/>
      <w:suff w:val="nothing"/>
      <w:lvlText w:val="%1、"/>
      <w:lvlJc w:val="left"/>
      <w:pPr>
        <w:ind w:left="0" w:firstLine="420"/>
      </w:pPr>
    </w:lvl>
  </w:abstractNum>
  <w:abstractNum w:abstractNumId="1">
    <w:nsid w:val="D045A23D"/>
    <w:multiLevelType w:val="singleLevel"/>
    <w:tmpl w:val="D045A23D"/>
    <w:lvl w:ilvl="0" w:tentative="0">
      <w:start w:val="1"/>
      <w:numFmt w:val="chineseCounting"/>
      <w:suff w:val="nothing"/>
      <w:lvlText w:val="%1、"/>
      <w:lvlJc w:val="left"/>
      <w:pPr>
        <w:ind w:left="0" w:firstLine="420"/>
      </w:pPr>
      <w:rPr>
        <w:rFonts w:hint="eastAsia"/>
      </w:rPr>
    </w:lvl>
  </w:abstractNum>
  <w:abstractNum w:abstractNumId="2">
    <w:nsid w:val="1FA238A8"/>
    <w:multiLevelType w:val="multilevel"/>
    <w:tmpl w:val="1FA238A8"/>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2"/>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6ED"/>
    <w:rsid w:val="00047C4A"/>
    <w:rsid w:val="0005704C"/>
    <w:rsid w:val="000771B0"/>
    <w:rsid w:val="000951FE"/>
    <w:rsid w:val="000A5759"/>
    <w:rsid w:val="000E3242"/>
    <w:rsid w:val="000F03B9"/>
    <w:rsid w:val="0013590A"/>
    <w:rsid w:val="001446CE"/>
    <w:rsid w:val="00157006"/>
    <w:rsid w:val="00160331"/>
    <w:rsid w:val="001754D1"/>
    <w:rsid w:val="001D474A"/>
    <w:rsid w:val="001F60FD"/>
    <w:rsid w:val="00273BF6"/>
    <w:rsid w:val="00295693"/>
    <w:rsid w:val="002D1B15"/>
    <w:rsid w:val="00313F3B"/>
    <w:rsid w:val="00374CBA"/>
    <w:rsid w:val="003A6712"/>
    <w:rsid w:val="003A69EB"/>
    <w:rsid w:val="003A6F87"/>
    <w:rsid w:val="003B5761"/>
    <w:rsid w:val="003B6C90"/>
    <w:rsid w:val="003C4331"/>
    <w:rsid w:val="00400BFA"/>
    <w:rsid w:val="00405559"/>
    <w:rsid w:val="00411EC5"/>
    <w:rsid w:val="00446591"/>
    <w:rsid w:val="0046151B"/>
    <w:rsid w:val="00476E8C"/>
    <w:rsid w:val="004976BA"/>
    <w:rsid w:val="00501AF3"/>
    <w:rsid w:val="0051723A"/>
    <w:rsid w:val="00565F7A"/>
    <w:rsid w:val="005B0B05"/>
    <w:rsid w:val="005D72C6"/>
    <w:rsid w:val="0065716A"/>
    <w:rsid w:val="006874A1"/>
    <w:rsid w:val="00697DDA"/>
    <w:rsid w:val="006C6A64"/>
    <w:rsid w:val="006D2B67"/>
    <w:rsid w:val="006E26ED"/>
    <w:rsid w:val="006F51EF"/>
    <w:rsid w:val="00705016"/>
    <w:rsid w:val="00714771"/>
    <w:rsid w:val="007229DD"/>
    <w:rsid w:val="00745DEE"/>
    <w:rsid w:val="00751C3C"/>
    <w:rsid w:val="00755A33"/>
    <w:rsid w:val="00770012"/>
    <w:rsid w:val="007A1BED"/>
    <w:rsid w:val="007B144F"/>
    <w:rsid w:val="007B3FE4"/>
    <w:rsid w:val="007C324B"/>
    <w:rsid w:val="00853710"/>
    <w:rsid w:val="00866469"/>
    <w:rsid w:val="008A070D"/>
    <w:rsid w:val="008A4903"/>
    <w:rsid w:val="008D12BD"/>
    <w:rsid w:val="0091460D"/>
    <w:rsid w:val="00976B56"/>
    <w:rsid w:val="00982B8E"/>
    <w:rsid w:val="00A13A6C"/>
    <w:rsid w:val="00A73A9C"/>
    <w:rsid w:val="00B03411"/>
    <w:rsid w:val="00B21D0E"/>
    <w:rsid w:val="00B47AC3"/>
    <w:rsid w:val="00B75048"/>
    <w:rsid w:val="00B87CE9"/>
    <w:rsid w:val="00C331D1"/>
    <w:rsid w:val="00CA2FE8"/>
    <w:rsid w:val="00CB0331"/>
    <w:rsid w:val="00CD6E49"/>
    <w:rsid w:val="00D20F57"/>
    <w:rsid w:val="00D51324"/>
    <w:rsid w:val="00DB2CFA"/>
    <w:rsid w:val="00DF3232"/>
    <w:rsid w:val="00E063B6"/>
    <w:rsid w:val="00E17A55"/>
    <w:rsid w:val="00EC219D"/>
    <w:rsid w:val="00ED55BE"/>
    <w:rsid w:val="00EE3A9F"/>
    <w:rsid w:val="00F40EAB"/>
    <w:rsid w:val="00F53AA0"/>
    <w:rsid w:val="00FA1396"/>
    <w:rsid w:val="00FB6774"/>
    <w:rsid w:val="00FF4A52"/>
    <w:rsid w:val="0B262134"/>
    <w:rsid w:val="19397AAF"/>
    <w:rsid w:val="1F0C0D38"/>
    <w:rsid w:val="2D103D68"/>
    <w:rsid w:val="311A2046"/>
    <w:rsid w:val="3F2923D3"/>
    <w:rsid w:val="65BA4AAE"/>
    <w:rsid w:val="7FF758C6"/>
    <w:rsid w:val="9EFDE389"/>
    <w:rsid w:val="9F9F80E9"/>
    <w:rsid w:val="F8FEB6E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uiPriority w:val="99"/>
    <w:pPr>
      <w:tabs>
        <w:tab w:val="center" w:pos="4153"/>
        <w:tab w:val="right" w:pos="8306"/>
      </w:tabs>
      <w:snapToGrid w:val="0"/>
      <w:jc w:val="left"/>
    </w:pPr>
    <w:rPr>
      <w:sz w:val="18"/>
      <w:szCs w:val="18"/>
    </w:rPr>
  </w:style>
  <w:style w:type="paragraph" w:styleId="3">
    <w:name w:val="header"/>
    <w:basedOn w:val="1"/>
    <w:link w:val="11"/>
    <w:unhideWhenUsed/>
    <w:uiPriority w:val="99"/>
    <w:pPr>
      <w:tabs>
        <w:tab w:val="center" w:pos="4153"/>
        <w:tab w:val="right" w:pos="8306"/>
      </w:tabs>
      <w:snapToGrid w:val="0"/>
      <w:jc w:val="center"/>
    </w:pPr>
    <w:rPr>
      <w:sz w:val="18"/>
      <w:szCs w:val="18"/>
    </w:rPr>
  </w:style>
  <w:style w:type="table" w:styleId="5">
    <w:name w:val="Table Grid"/>
    <w:basedOn w:val="4"/>
    <w:qFormat/>
    <w:uiPriority w:val="59"/>
    <w:rPr>
      <w:rFonts w:hint="eastAsia" w:cs="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7">
    <w:name w:val="FollowedHyperlink"/>
    <w:basedOn w:val="6"/>
    <w:semiHidden/>
    <w:unhideWhenUsed/>
    <w:qFormat/>
    <w:uiPriority w:val="99"/>
    <w:rPr>
      <w:color w:val="954F72"/>
      <w:u w:val="single"/>
    </w:rPr>
  </w:style>
  <w:style w:type="character" w:styleId="8">
    <w:name w:val="Hyperlink"/>
    <w:basedOn w:val="6"/>
    <w:unhideWhenUsed/>
    <w:qFormat/>
    <w:uiPriority w:val="99"/>
    <w:rPr>
      <w:color w:val="0563C1"/>
      <w:u w:val="single"/>
    </w:rPr>
  </w:style>
  <w:style w:type="character" w:customStyle="1" w:styleId="9">
    <w:name w:val="未处理的提及1"/>
    <w:basedOn w:val="6"/>
    <w:semiHidden/>
    <w:unhideWhenUsed/>
    <w:uiPriority w:val="99"/>
    <w:rPr>
      <w:color w:val="605E5C"/>
      <w:shd w:val="clear" w:color="auto" w:fill="E1DFDD"/>
    </w:rPr>
  </w:style>
  <w:style w:type="paragraph" w:styleId="10">
    <w:name w:val="List Paragraph"/>
    <w:basedOn w:val="1"/>
    <w:unhideWhenUsed/>
    <w:qFormat/>
    <w:uiPriority w:val="99"/>
    <w:pPr>
      <w:ind w:firstLine="420" w:firstLineChars="200"/>
    </w:pPr>
  </w:style>
  <w:style w:type="character" w:customStyle="1" w:styleId="11">
    <w:name w:val="页眉 字符"/>
    <w:basedOn w:val="6"/>
    <w:link w:val="3"/>
    <w:uiPriority w:val="99"/>
    <w:rPr>
      <w:rFonts w:asciiTheme="minorHAnsi" w:hAnsiTheme="minorHAnsi" w:eastAsiaTheme="minorEastAsia" w:cstheme="minorBidi"/>
      <w:kern w:val="2"/>
      <w:sz w:val="18"/>
      <w:szCs w:val="18"/>
    </w:rPr>
  </w:style>
  <w:style w:type="character" w:customStyle="1" w:styleId="12">
    <w:name w:val="页脚 字符"/>
    <w:basedOn w:val="6"/>
    <w:link w:val="2"/>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6</Pages>
  <Words>1230</Words>
  <Characters>1305</Characters>
  <Lines>100</Lines>
  <Paragraphs>101</Paragraphs>
  <TotalTime>261</TotalTime>
  <ScaleCrop>false</ScaleCrop>
  <LinksUpToDate>false</LinksUpToDate>
  <CharactersWithSpaces>2434</CharactersWithSpaces>
  <Application>WPS Office WWO_wpscloud_20240219104309-4f63141d98</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2018-12-25T16:33:00Z</dcterms:created>
  <dc:creator>测试2</dc:creator>
  <cp:lastModifiedBy>sf li</cp:lastModifiedBy>
  <dcterms:modified xsi:type="dcterms:W3CDTF">2025-09-17T13:56:18Z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KSOTemplateDocerSaveRecord">
    <vt:lpwstr>eyJoZGlkIjoiMzczZmZmMmM0YzczNmJkZGVmMWVlY2VkNzQwNzFjYTkiLCJ1c2VySWQiOiIxNTU2OTQ3NDY4In0=</vt:lpwstr>
  </property>
  <property fmtid="{D5CDD505-2E9C-101B-9397-08002B2CF9AE}" pid="4" name="ICV">
    <vt:lpwstr>F4D4463582CD4BFFBCFAFB9E968E6382_13</vt:lpwstr>
  </property>
</Properties>
</file>